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1" w:tblpY="1585"/>
        <w:tblW w:w="99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8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ind w:firstLine="708" w:firstLineChars="294"/>
              <w:jc w:val="center"/>
              <w:rPr>
                <w:rFonts w:ascii="Calibri" w:hAnsi="Calibri" w:eastAsia="宋体" w:cs="Calibri"/>
                <w:b/>
                <w:sz w:val="24"/>
                <w:szCs w:val="24"/>
              </w:rPr>
            </w:pPr>
            <w:bookmarkStart w:id="4" w:name="_GoBack" w:colFirst="0" w:colLast="1"/>
            <w:r>
              <w:rPr>
                <w:rFonts w:ascii="Calibri" w:hAnsi="Calibri" w:eastAsia="宋体" w:cs="Calibri"/>
                <w:b/>
                <w:sz w:val="24"/>
                <w:szCs w:val="24"/>
              </w:rPr>
              <w:t>Agenda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The Trilateral International Workshop on Energetic Particle Physics</w:t>
            </w:r>
          </w:p>
        </w:tc>
      </w:tr>
      <w:bookmarkEnd w:id="4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  <w:shd w:val="clear" w:color="auto" w:fill="E2EFDA" w:themeFill="accent6" w:themeFillTint="3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Thursday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Nov.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9, 2017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5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:00-20: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 xml:space="preserve">Registration (Location: lobby of </w:t>
            </w:r>
            <w:r>
              <w:rPr>
                <w:rFonts w:ascii="Calibri" w:hAnsi="Calibri" w:eastAsia="宋体" w:cs="Calibri"/>
                <w:i/>
                <w:sz w:val="24"/>
                <w:szCs w:val="24"/>
              </w:rPr>
              <w:t>Hangzhou</w:t>
            </w:r>
            <w:r>
              <w:rPr>
                <w:rFonts w:hint="eastAsia" w:ascii="Calibri" w:hAnsi="Calibri" w:eastAsia="宋体" w:cs="Calibri"/>
                <w:i/>
                <w:sz w:val="24"/>
                <w:szCs w:val="24"/>
              </w:rPr>
              <w:t xml:space="preserve"> Jinxi Hotel</w:t>
            </w:r>
            <w:r>
              <w:rPr>
                <w:rFonts w:ascii="Calibri" w:hAnsi="Calibri" w:eastAsia="宋体" w:cs="Calibri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17:30-19:30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Reception with buffet dinner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Calibri"/>
                <w:i/>
                <w:sz w:val="24"/>
                <w:szCs w:val="24"/>
              </w:rPr>
              <w:t xml:space="preserve"> Hangzhou Jinxi Hotel</w:t>
            </w:r>
            <w:r>
              <w:rPr>
                <w:rFonts w:ascii="Calibri" w:hAnsi="Calibri" w:eastAsia="宋体" w:cs="Calibri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  <w:shd w:val="clear" w:color="auto" w:fill="E2EFDA" w:themeFill="accent6" w:themeFillTint="3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Fri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day    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Nov. 10, 2017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Venue: T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>he 2</w:t>
            </w:r>
            <w:r>
              <w:rPr>
                <w:rFonts w:hint="eastAsia" w:cstheme="minorHAnsi"/>
                <w:b/>
                <w:sz w:val="24"/>
                <w:szCs w:val="24"/>
                <w:vertAlign w:val="superscript"/>
                <w:lang w:val="en-US" w:eastAsia="zh-CN"/>
              </w:rPr>
              <w:t>nd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 xml:space="preserve"> Conference Hall</w:t>
            </w:r>
            <w:r>
              <w:rPr>
                <w:rFonts w:cstheme="minorHAnsi"/>
                <w:b/>
                <w:sz w:val="24"/>
                <w:szCs w:val="24"/>
              </w:rPr>
              <w:t xml:space="preserve"> of conference hotel, 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08:30-0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9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Open Ceremony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>ession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Ⅰ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Chair: Liu Chen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9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0-09: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F. Crisanti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 xml:space="preserve">ENEA,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Italy</w:t>
            </w:r>
            <w:r>
              <w:rPr>
                <w:rFonts w:ascii="Calibri" w:hAnsi="Calibri" w:eastAsia="宋体" w:cs="Calibri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DTT: an experimental proposal for making physics and technology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9: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:0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A. Tuccillo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ENEA, Italy)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Phase space engineering on DTT: using additional heating&amp;CD for physics studies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10: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0-10: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Photo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session and coffee break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SessionⅡ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Chair: Guoyong Fu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10:30-11:00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Wei Chen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SWIP, China)</w:t>
            </w:r>
          </w:p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Recent progress of ion fishbone activities on HL-2A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0-11: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Ming Xu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ASIPP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, China</w:t>
            </w:r>
            <w:r>
              <w:rPr>
                <w:rFonts w:ascii="Calibri" w:hAnsi="Calibri" w:eastAsia="宋体" w:cs="Calibri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Energetic particle experimental study on EAST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11: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2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Discussion on code validation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12: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4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highlight w:val="none"/>
              </w:rPr>
              <w:t>B</w:t>
            </w:r>
            <w:r>
              <w:rPr>
                <w:rFonts w:ascii="Calibri" w:hAnsi="Calibri" w:eastAsia="宋体" w:cs="Calibri"/>
                <w:sz w:val="24"/>
                <w:szCs w:val="24"/>
                <w:highlight w:val="none"/>
              </w:rPr>
              <w:t>uffet Lunch</w:t>
            </w:r>
            <w:r>
              <w:rPr>
                <w:rFonts w:ascii="Calibri" w:hAnsi="Calibri" w:eastAsia="宋体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 xml:space="preserve">Venue: </w:t>
            </w:r>
            <w:r>
              <w:rPr>
                <w:rFonts w:hint="eastAsia" w:cstheme="minorHAnsi"/>
                <w:b w:val="0"/>
                <w:bCs/>
                <w:sz w:val="24"/>
                <w:szCs w:val="24"/>
                <w:lang w:val="en-US" w:eastAsia="zh-CN"/>
              </w:rPr>
              <w:t>XiangXue Xuan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 xml:space="preserve"> of conference hotel, </w:t>
            </w:r>
            <w:r>
              <w:rPr>
                <w:rFonts w:hint="eastAsia" w:cstheme="minorHAnsi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SessionⅢ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Chair: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Gregorio Vlad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4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0-14: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Liu Chen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IFTS</w:t>
            </w:r>
            <w:r>
              <w:rPr>
                <w:rFonts w:ascii="Calibri" w:hAnsi="Calibri" w:eastAsia="宋体" w:cs="Calibri"/>
                <w:sz w:val="24"/>
                <w:szCs w:val="24"/>
              </w:rPr>
              <w:t>,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 xml:space="preserve"> Zhejiang University,</w:t>
            </w:r>
            <w:r>
              <w:rPr>
                <w:rFonts w:ascii="Calibri" w:hAnsi="Calibri" w:eastAsia="宋体" w:cs="Calibri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China</w:t>
            </w:r>
            <w:r>
              <w:rPr>
                <w:rFonts w:ascii="Calibri" w:hAnsi="Calibri" w:eastAsia="宋体" w:cs="Calibri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Energetic particle transport due to low-frequency electromagnetic fluctuations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14: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5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Junghee Kim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(National Fusion Research Institute, Korea)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Experimental observations of fast ion losses associated with the resonant magnetic perturbations in KSTAR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5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5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Yingfeng Xu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(ASIPP, China)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Simulations of energetic-passing-ion loss and redistribution with resonant magnetic perturbations for EAST tokamak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15: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6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Coffee break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Session Ⅳ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Chair: Sangil Lee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6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0-16: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Hogun Jhang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(National Fusion Research Institute, Korea)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Self-consistent simulations at NFRI: progress and selected research highlights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6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0-17: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M. Falessi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(ENEA, Italy 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Gyrokinetic theory for particle transport in fusion plasmas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7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:30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 w:val="0"/>
                <w:bCs/>
                <w:sz w:val="24"/>
                <w:szCs w:val="24"/>
                <w:highlight w:val="none"/>
              </w:rPr>
              <w:t xml:space="preserve">Dinner </w:t>
            </w:r>
            <w:r>
              <w:rPr>
                <w:rFonts w:ascii="Calibri" w:hAnsi="Calibri" w:eastAsia="宋体" w:cs="Calibri"/>
                <w:b w:val="0"/>
                <w:bCs/>
                <w:sz w:val="24"/>
                <w:szCs w:val="24"/>
                <w:highlight w:val="none"/>
              </w:rPr>
              <w:t>banquet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alibri" w:hAnsi="Calibri" w:eastAsia="宋体" w:cs="Times New Roman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  <w:shd w:val="clear" w:color="auto" w:fill="E2EFDA" w:themeFill="accent6" w:themeFillTint="3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bookmarkStart w:id="0" w:name="OLE_LINK5"/>
            <w:bookmarkStart w:id="1" w:name="OLE_LINK2"/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Saturday  Nov. 11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, 2017 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bookmarkEnd w:id="0"/>
            <w:bookmarkEnd w:id="1"/>
            <w:r>
              <w:rPr>
                <w:rFonts w:cstheme="minorHAnsi"/>
                <w:b/>
                <w:sz w:val="24"/>
                <w:szCs w:val="24"/>
              </w:rPr>
              <w:t>Venue: T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>he 2</w:t>
            </w:r>
            <w:r>
              <w:rPr>
                <w:rFonts w:hint="eastAsia" w:cstheme="minorHAnsi"/>
                <w:b/>
                <w:sz w:val="24"/>
                <w:szCs w:val="24"/>
                <w:vertAlign w:val="superscript"/>
                <w:lang w:val="en-US" w:eastAsia="zh-CN"/>
              </w:rPr>
              <w:t>nd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 xml:space="preserve"> Conference Hall</w:t>
            </w:r>
            <w:r>
              <w:rPr>
                <w:rFonts w:cstheme="minorHAnsi"/>
                <w:b/>
                <w:sz w:val="24"/>
                <w:szCs w:val="24"/>
              </w:rPr>
              <w:t xml:space="preserve"> of conference hotel, 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SessionⅤ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Chair: Hogun Jhang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9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0-09: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Sangil Lee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National Fusion Research Institute, Korea)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A statistical analysis of KSTAR fast ion losses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09: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Kimin Kim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National Fusion Research Institute, Korea)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Full orbit simulations of fast ion loss by non-axisymmetric magnetic fields in KSTAR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0-10: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M. Zuin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(ENEA, Italy)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Fast ion production and confinement in the Reversed-Field-Pinch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10: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Coffee break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Session Ⅵ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Chair: Fulvio Zonca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Wenlu Zhang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(IPCAS , China 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Nonlinear Dynamics of Fast-electron Driven Beta-induced Alfven Eigenmode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2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Zhiyong Qiu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 xml:space="preserve">IFTS,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Zhejiang</w:t>
            </w:r>
            <w:r>
              <w:rPr>
                <w:rFonts w:ascii="Calibri" w:hAnsi="Calibri" w:eastAsia="宋体" w:cs="Calibri"/>
                <w:sz w:val="24"/>
                <w:szCs w:val="24"/>
              </w:rPr>
              <w:t xml:space="preserve"> University,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 xml:space="preserve"> China</w:t>
            </w:r>
            <w:r>
              <w:rPr>
                <w:rFonts w:ascii="Calibri" w:hAnsi="Calibri" w:eastAsia="宋体" w:cs="Calibri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Nonlinear TAE saturation via coupling to heavily damped KTAE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12:00-1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highlight w:val="none"/>
              </w:rPr>
              <w:t>B</w:t>
            </w:r>
            <w:r>
              <w:rPr>
                <w:rFonts w:ascii="Calibri" w:hAnsi="Calibri" w:eastAsia="宋体" w:cs="Calibri"/>
                <w:sz w:val="24"/>
                <w:szCs w:val="24"/>
                <w:highlight w:val="none"/>
              </w:rPr>
              <w:t>uffet Lunch</w:t>
            </w:r>
            <w:r>
              <w:rPr>
                <w:rFonts w:hint="eastAsia" w:ascii="Calibri" w:hAnsi="Calibri" w:eastAsia="宋体" w:cs="Calibri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 xml:space="preserve">Venue: </w:t>
            </w:r>
            <w:r>
              <w:rPr>
                <w:rFonts w:hint="eastAsia" w:cstheme="minorHAnsi"/>
                <w:b w:val="0"/>
                <w:bCs/>
                <w:sz w:val="24"/>
                <w:szCs w:val="24"/>
                <w:lang w:val="en-US" w:eastAsia="zh-CN"/>
              </w:rPr>
              <w:t>XiangXue Xuan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 xml:space="preserve"> of conference hotel, </w:t>
            </w:r>
            <w:r>
              <w:rPr>
                <w:rFonts w:hint="eastAsia" w:cstheme="minorHAnsi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mbria" w:hAnsi="Cambria" w:eastAsia="Times New Roman" w:cs="Times New Roman"/>
                <w:color w:val="000000"/>
                <w:kern w:val="0"/>
                <w:sz w:val="24"/>
                <w:szCs w:val="24"/>
              </w:rPr>
              <w:t>13:30</w:t>
            </w:r>
            <w:r>
              <w:rPr>
                <w:rFonts w:hint="eastAsia" w:ascii="Cambria" w:hAnsi="Cambria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Cambria" w:hAnsi="Cambria" w:eastAsia="Times New Roman" w:cs="Times New Roman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Cambria" w:hAnsi="Cambria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Times New Roman" w:cs="Times New Roman"/>
                <w:color w:val="000000"/>
                <w:kern w:val="0"/>
                <w:sz w:val="24"/>
                <w:szCs w:val="24"/>
              </w:rPr>
              <w:t>Excursions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mbria" w:hAnsi="Cambria" w:eastAsia="Times New Roman" w:cs="Times New Roman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Cambria" w:hAnsi="Cambria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mbria" w:hAnsi="Cambria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Buffet </w:t>
            </w:r>
            <w:r>
              <w:rPr>
                <w:rFonts w:ascii="Cambria" w:hAnsi="Cambria" w:eastAsia="Times New Roman" w:cs="Times New Roman"/>
                <w:color w:val="000000"/>
                <w:kern w:val="0"/>
                <w:sz w:val="24"/>
                <w:szCs w:val="24"/>
              </w:rPr>
              <w:t>Dinner</w:t>
            </w:r>
            <w:r>
              <w:rPr>
                <w:rFonts w:hint="eastAsia" w:ascii="Cambria" w:hAnsi="Cambria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 xml:space="preserve">Venue: </w:t>
            </w:r>
            <w:r>
              <w:rPr>
                <w:rFonts w:hint="eastAsia" w:cstheme="minorHAnsi"/>
                <w:b w:val="0"/>
                <w:bCs/>
                <w:sz w:val="24"/>
                <w:szCs w:val="24"/>
                <w:lang w:val="en-US" w:eastAsia="zh-CN"/>
              </w:rPr>
              <w:t>XiangXue Xuan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 xml:space="preserve"> of conference hotel, </w:t>
            </w:r>
            <w:r>
              <w:rPr>
                <w:rFonts w:hint="eastAsia" w:cstheme="minorHAnsi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cstheme="minorHAnsi"/>
                <w:b w:val="0"/>
                <w:bCs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76" w:type="dxa"/>
            <w:gridSpan w:val="2"/>
            <w:shd w:val="clear" w:color="auto" w:fill="E2EFDA" w:themeFill="accent6" w:themeFillTint="32"/>
          </w:tcPr>
          <w:p>
            <w:pPr>
              <w:widowControl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Sunday  Nov. 12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, 2017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Venue: T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>he 2</w:t>
            </w:r>
            <w:r>
              <w:rPr>
                <w:rFonts w:hint="eastAsia" w:cstheme="minorHAnsi"/>
                <w:b/>
                <w:sz w:val="24"/>
                <w:szCs w:val="24"/>
                <w:vertAlign w:val="superscript"/>
                <w:lang w:val="en-US" w:eastAsia="zh-CN"/>
              </w:rPr>
              <w:t>nd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 xml:space="preserve"> Conference Hall</w:t>
            </w:r>
            <w:r>
              <w:rPr>
                <w:rFonts w:cstheme="minorHAnsi"/>
                <w:b/>
                <w:sz w:val="24"/>
                <w:szCs w:val="24"/>
              </w:rPr>
              <w:t xml:space="preserve"> of conference hotel, </w:t>
            </w:r>
            <w:r>
              <w:rPr>
                <w:rFonts w:hint="eastAsia" w:cstheme="minorHAnsi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Session Ⅶ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Chair: Wenlu Zhang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09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09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F. Zonca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ENEA, Italy 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The fishbone burst cycle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09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G. Vlad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(ENEA, Italy)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Modeling of electron fishbones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10:00-10:30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Guoyong Fu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(IFTS, Zhejiang University, China 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Theory of fishbone driven by circulating energetic particles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Coffee break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</w:t>
            </w: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ession 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Ⅺ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Chair: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Angelo Antonio Tuccillo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 xml:space="preserve">Min Xu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 Southwestern Institute of Physics , China 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Recent Results from HL-2A tokamak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3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0-1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2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Tao Wang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(IFTS, Zhejiang University, China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Shear Alfven fluctuation spectrum in Divertor Tokamak Test facility plasmas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2</w:t>
            </w:r>
            <w:r>
              <w:rPr>
                <w:rFonts w:ascii="Calibri" w:hAnsi="Calibri" w:eastAsia="宋体" w:cs="Calibri"/>
                <w:sz w:val="24"/>
                <w:szCs w:val="24"/>
              </w:rPr>
              <w:t>: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-13:30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b/>
                <w:sz w:val="24"/>
                <w:szCs w:val="24"/>
              </w:rPr>
            </w:pPr>
            <w:bookmarkStart w:id="2" w:name="OLE_LINK11"/>
            <w:bookmarkStart w:id="3" w:name="OLE_LINK6"/>
            <w:r>
              <w:rPr>
                <w:rFonts w:hint="eastAsia" w:ascii="Calibri" w:hAnsi="Calibri" w:eastAsia="宋体" w:cs="Calibri"/>
                <w:sz w:val="24"/>
                <w:szCs w:val="24"/>
                <w:highlight w:val="none"/>
              </w:rPr>
              <w:t>B</w:t>
            </w:r>
            <w:r>
              <w:rPr>
                <w:rFonts w:ascii="Calibri" w:hAnsi="Calibri" w:eastAsia="宋体" w:cs="Calibri"/>
                <w:sz w:val="24"/>
                <w:szCs w:val="24"/>
                <w:highlight w:val="none"/>
              </w:rPr>
              <w:t>uffet Lunch</w:t>
            </w:r>
            <w:r>
              <w:rPr>
                <w:rFonts w:hint="eastAsia" w:ascii="Calibri" w:hAnsi="Calibri" w:eastAsia="宋体" w:cs="Calibri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bCs w:val="0"/>
              </w:rPr>
              <w:t xml:space="preserve"> </w:t>
            </w:r>
            <w:bookmarkEnd w:id="2"/>
            <w:bookmarkEnd w:id="3"/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Venue: </w:t>
            </w:r>
            <w:r>
              <w:rPr>
                <w:rFonts w:hint="eastAsia" w:cstheme="minorHAnsi"/>
                <w:b w:val="0"/>
                <w:bCs w:val="0"/>
                <w:sz w:val="24"/>
                <w:szCs w:val="24"/>
                <w:lang w:val="en-US" w:eastAsia="zh-CN"/>
              </w:rPr>
              <w:t>XiangXue Xuan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of conference hotel, </w:t>
            </w:r>
            <w:r>
              <w:rPr>
                <w:rFonts w:hint="eastAsia" w:cstheme="minorHAnsi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  <w:gridSpan w:val="2"/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>SessionⅫ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Chair: Zhengmao Sheng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13:30-14:00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Zhiwei Ma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>(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IFTS, Zhejiang University, China 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Nonlinear dynamics of toroidal Alfven eigenmodes in the presence of tearing mode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14:00-14:30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sz w:val="24"/>
                <w:szCs w:val="24"/>
              </w:rPr>
              <w:t>Huishan Cai</w:t>
            </w:r>
            <w:r>
              <w:rPr>
                <w:rFonts w:ascii="Calibri" w:hAnsi="Calibri" w:eastAsia="宋体" w:cs="Calibri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4"/>
                <w:szCs w:val="24"/>
              </w:rPr>
              <w:t xml:space="preserve">(USTC, </w:t>
            </w:r>
            <w:r>
              <w:rPr>
                <w:rFonts w:ascii="Calibri" w:hAnsi="Calibri" w:eastAsia="宋体" w:cs="Calibri"/>
                <w:sz w:val="24"/>
                <w:szCs w:val="24"/>
              </w:rPr>
              <w:t>China )</w:t>
            </w:r>
          </w:p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Influence of energetic ions on neoclassical tearing modes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14:30-14:45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Coffee break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14:45-16:30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</w:rPr>
              <w:t>Discussion on future collaboration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16:30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Adjoin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18:00</w:t>
            </w:r>
          </w:p>
        </w:tc>
        <w:tc>
          <w:tcPr>
            <w:tcW w:w="8258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Dinner</w:t>
            </w:r>
          </w:p>
        </w:tc>
      </w:tr>
    </w:tbl>
    <w:p>
      <w:pPr>
        <w:spacing w:line="360" w:lineRule="auto"/>
        <w:rPr>
          <w:rFonts w:cstheme="minorHAnsi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P6F0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+mj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LiberationSerif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berationSerif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berationMono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MR10">
    <w:altName w:val="Yu Gothic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CMR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ifts</dc:creator>
  <cp:lastModifiedBy>嘉宁</cp:lastModifiedBy>
  <dcterms:modified xsi:type="dcterms:W3CDTF">2017-11-24T03:50:57Z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